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A8F79" w14:textId="309E548B" w:rsidR="00335804" w:rsidRDefault="00335804">
      <w:r>
        <w:t>AMB204 ASSIGNMENT Semester One 20</w:t>
      </w:r>
      <w:r w:rsidR="00903768">
        <w:t>20</w:t>
      </w:r>
    </w:p>
    <w:p w14:paraId="320F10E7" w14:textId="298011F2" w:rsidR="00335804" w:rsidRDefault="00335804" w:rsidP="00D741D0">
      <w:r>
        <w:rPr>
          <w:rStyle w:val="Strong"/>
          <w:rFonts w:ascii="Arial" w:hAnsi="Arial" w:cs="Arial"/>
          <w:color w:val="222222"/>
          <w:sz w:val="18"/>
          <w:szCs w:val="18"/>
          <w:bdr w:val="none" w:sz="0" w:space="0" w:color="auto" w:frame="1"/>
          <w:shd w:val="clear" w:color="auto" w:fill="FFFFFF"/>
        </w:rPr>
        <w:t>Assessment Item No. 2</w:t>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Assessment name:</w:t>
      </w:r>
      <w:r>
        <w:rPr>
          <w:rFonts w:ascii="Arial" w:hAnsi="Arial" w:cs="Arial"/>
          <w:color w:val="222222"/>
          <w:sz w:val="18"/>
          <w:szCs w:val="18"/>
          <w:shd w:val="clear" w:color="auto" w:fill="FFFFFF"/>
        </w:rPr>
        <w:t> Assignment</w:t>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Description:</w:t>
      </w:r>
      <w:r>
        <w:rPr>
          <w:rFonts w:ascii="Arial" w:hAnsi="Arial" w:cs="Arial"/>
          <w:color w:val="222222"/>
          <w:sz w:val="18"/>
          <w:szCs w:val="18"/>
          <w:shd w:val="clear" w:color="auto" w:fill="FFFFFF"/>
        </w:rPr>
        <w:t> An individual assignment based on issues covered in the unit.</w:t>
      </w:r>
      <w:r>
        <w:rPr>
          <w:rFonts w:ascii="Arial" w:hAnsi="Arial" w:cs="Arial"/>
          <w:color w:val="222222"/>
          <w:sz w:val="18"/>
          <w:szCs w:val="18"/>
        </w:rPr>
        <w:br/>
      </w:r>
      <w:r>
        <w:rPr>
          <w:rFonts w:ascii="Arial" w:hAnsi="Arial" w:cs="Arial"/>
          <w:b/>
          <w:bCs/>
          <w:color w:val="222222"/>
          <w:sz w:val="18"/>
          <w:szCs w:val="18"/>
          <w:shd w:val="clear" w:color="auto" w:fill="FFFFFF"/>
        </w:rPr>
        <w:t>Length or Duration:</w:t>
      </w:r>
      <w:r>
        <w:rPr>
          <w:rFonts w:ascii="Arial" w:hAnsi="Arial" w:cs="Arial"/>
          <w:color w:val="222222"/>
          <w:sz w:val="18"/>
          <w:szCs w:val="18"/>
          <w:shd w:val="clear" w:color="auto" w:fill="FFFFFF"/>
        </w:rPr>
        <w:t xml:space="preserve"> 1,500 words </w:t>
      </w:r>
      <w:r>
        <w:rPr>
          <w:rFonts w:ascii="Arial" w:hAnsi="Arial" w:cs="Arial"/>
          <w:color w:val="222222"/>
          <w:sz w:val="18"/>
          <w:szCs w:val="18"/>
        </w:rPr>
        <w:br/>
      </w:r>
      <w:r>
        <w:rPr>
          <w:rFonts w:ascii="Arial" w:hAnsi="Arial" w:cs="Arial"/>
          <w:b/>
          <w:bCs/>
          <w:color w:val="222222"/>
          <w:sz w:val="18"/>
          <w:szCs w:val="18"/>
          <w:shd w:val="clear" w:color="auto" w:fill="FFFFFF"/>
        </w:rPr>
        <w:t xml:space="preserve">Formative or Summative: </w:t>
      </w:r>
      <w:r>
        <w:rPr>
          <w:rFonts w:ascii="Arial" w:hAnsi="Arial" w:cs="Arial"/>
          <w:color w:val="222222"/>
          <w:sz w:val="18"/>
          <w:szCs w:val="18"/>
          <w:shd w:val="clear" w:color="auto" w:fill="FFFFFF"/>
        </w:rPr>
        <w:t>Formative and Summative</w:t>
      </w:r>
      <w:r>
        <w:rPr>
          <w:rFonts w:ascii="Arial" w:hAnsi="Arial" w:cs="Arial"/>
          <w:color w:val="222222"/>
          <w:sz w:val="18"/>
          <w:szCs w:val="18"/>
        </w:rPr>
        <w:br/>
      </w:r>
      <w:r>
        <w:rPr>
          <w:rFonts w:ascii="Arial" w:hAnsi="Arial" w:cs="Arial"/>
          <w:b/>
          <w:bCs/>
          <w:color w:val="222222"/>
          <w:sz w:val="18"/>
          <w:szCs w:val="18"/>
          <w:shd w:val="clear" w:color="auto" w:fill="FFFFFF"/>
        </w:rPr>
        <w:t>Feedback:</w:t>
      </w:r>
      <w:r>
        <w:rPr>
          <w:rFonts w:ascii="Arial" w:hAnsi="Arial" w:cs="Arial"/>
          <w:color w:val="222222"/>
          <w:sz w:val="18"/>
          <w:szCs w:val="18"/>
          <w:shd w:val="clear" w:color="auto" w:fill="FFFFFF"/>
        </w:rPr>
        <w:t> By report criteria sheet</w:t>
      </w:r>
      <w:r w:rsidR="0009251D">
        <w:rPr>
          <w:rFonts w:ascii="Arial" w:hAnsi="Arial" w:cs="Arial"/>
          <w:color w:val="222222"/>
          <w:sz w:val="18"/>
          <w:szCs w:val="18"/>
          <w:shd w:val="clear" w:color="auto" w:fill="FFFFFF"/>
        </w:rPr>
        <w:t xml:space="preserve"> end of</w:t>
      </w:r>
      <w:r>
        <w:rPr>
          <w:rFonts w:ascii="Arial" w:hAnsi="Arial" w:cs="Arial"/>
          <w:color w:val="222222"/>
          <w:sz w:val="18"/>
          <w:szCs w:val="18"/>
          <w:shd w:val="clear" w:color="auto" w:fill="FFFFFF"/>
        </w:rPr>
        <w:t xml:space="preserve"> week 13</w:t>
      </w:r>
      <w:r>
        <w:rPr>
          <w:rFonts w:ascii="Arial" w:hAnsi="Arial" w:cs="Arial"/>
          <w:color w:val="222222"/>
          <w:sz w:val="18"/>
          <w:szCs w:val="18"/>
        </w:rPr>
        <w:br/>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Relates to learning outcomes:</w:t>
      </w:r>
      <w:r>
        <w:rPr>
          <w:rFonts w:ascii="Arial" w:hAnsi="Arial" w:cs="Arial"/>
          <w:color w:val="222222"/>
          <w:sz w:val="18"/>
          <w:szCs w:val="18"/>
          <w:shd w:val="clear" w:color="auto" w:fill="FFFFFF"/>
        </w:rPr>
        <w:t> Learning Outcomes: 1, 2, 3 &amp; 4 and AoL goals: KS (1.1), HO (2.1), PC (3.1)</w:t>
      </w:r>
      <w:r>
        <w:rPr>
          <w:rFonts w:ascii="Arial" w:hAnsi="Arial" w:cs="Arial"/>
          <w:color w:val="222222"/>
          <w:sz w:val="18"/>
          <w:szCs w:val="18"/>
        </w:rPr>
        <w:br/>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Weight:</w:t>
      </w:r>
      <w:r>
        <w:rPr>
          <w:rFonts w:ascii="Arial" w:hAnsi="Arial" w:cs="Arial"/>
          <w:color w:val="222222"/>
          <w:sz w:val="18"/>
          <w:szCs w:val="18"/>
          <w:shd w:val="clear" w:color="auto" w:fill="FFFFFF"/>
        </w:rPr>
        <w:t> 30%</w:t>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Internal or external:</w:t>
      </w:r>
      <w:r>
        <w:rPr>
          <w:rFonts w:ascii="Arial" w:hAnsi="Arial" w:cs="Arial"/>
          <w:color w:val="222222"/>
          <w:sz w:val="18"/>
          <w:szCs w:val="18"/>
          <w:shd w:val="clear" w:color="auto" w:fill="FFFFFF"/>
        </w:rPr>
        <w:t> Internal</w:t>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Group or Individual:</w:t>
      </w:r>
      <w:r>
        <w:rPr>
          <w:rFonts w:ascii="Arial" w:hAnsi="Arial" w:cs="Arial"/>
          <w:color w:val="222222"/>
          <w:sz w:val="18"/>
          <w:szCs w:val="18"/>
          <w:shd w:val="clear" w:color="auto" w:fill="FFFFFF"/>
        </w:rPr>
        <w:t> Individual</w:t>
      </w:r>
      <w:r>
        <w:rPr>
          <w:rFonts w:ascii="Arial" w:hAnsi="Arial" w:cs="Arial"/>
          <w:color w:val="222222"/>
          <w:sz w:val="18"/>
          <w:szCs w:val="18"/>
        </w:rPr>
        <w:br/>
      </w:r>
      <w:r>
        <w:rPr>
          <w:rStyle w:val="Strong"/>
          <w:rFonts w:ascii="Arial" w:hAnsi="Arial" w:cs="Arial"/>
          <w:color w:val="222222"/>
          <w:sz w:val="18"/>
          <w:szCs w:val="18"/>
          <w:bdr w:val="none" w:sz="0" w:space="0" w:color="auto" w:frame="1"/>
          <w:shd w:val="clear" w:color="auto" w:fill="FFFFFF"/>
        </w:rPr>
        <w:t>Due date:</w:t>
      </w:r>
      <w:r>
        <w:rPr>
          <w:rFonts w:ascii="Arial" w:hAnsi="Arial" w:cs="Arial"/>
          <w:color w:val="222222"/>
          <w:sz w:val="18"/>
          <w:szCs w:val="18"/>
          <w:shd w:val="clear" w:color="auto" w:fill="FFFFFF"/>
        </w:rPr>
        <w:t xml:space="preserve">  </w:t>
      </w:r>
      <w:r w:rsidR="002D051A">
        <w:rPr>
          <w:rFonts w:ascii="Arial" w:hAnsi="Arial" w:cs="Arial"/>
          <w:color w:val="222222"/>
          <w:sz w:val="18"/>
          <w:szCs w:val="18"/>
          <w:shd w:val="clear" w:color="auto" w:fill="FFFFFF"/>
        </w:rPr>
        <w:t>18</w:t>
      </w:r>
      <w:r w:rsidRPr="00335804">
        <w:rPr>
          <w:rFonts w:ascii="Arial" w:hAnsi="Arial" w:cs="Arial"/>
          <w:color w:val="222222"/>
          <w:sz w:val="18"/>
          <w:szCs w:val="18"/>
          <w:shd w:val="clear" w:color="auto" w:fill="FFFFFF"/>
          <w:vertAlign w:val="superscript"/>
        </w:rPr>
        <w:t>th</w:t>
      </w:r>
      <w:r>
        <w:rPr>
          <w:rFonts w:ascii="Arial" w:hAnsi="Arial" w:cs="Arial"/>
          <w:color w:val="222222"/>
          <w:sz w:val="18"/>
          <w:szCs w:val="18"/>
          <w:shd w:val="clear" w:color="auto" w:fill="FFFFFF"/>
        </w:rPr>
        <w:t xml:space="preserve"> May 20</w:t>
      </w:r>
      <w:r w:rsidR="00903768">
        <w:rPr>
          <w:rFonts w:ascii="Arial" w:hAnsi="Arial" w:cs="Arial"/>
          <w:color w:val="222222"/>
          <w:sz w:val="18"/>
          <w:szCs w:val="18"/>
          <w:shd w:val="clear" w:color="auto" w:fill="FFFFFF"/>
        </w:rPr>
        <w:t>20</w:t>
      </w:r>
    </w:p>
    <w:p w14:paraId="422BAF85" w14:textId="77777777" w:rsidR="00903768" w:rsidRDefault="00335804">
      <w:r w:rsidRPr="00335804">
        <w:rPr>
          <w:b/>
        </w:rPr>
        <w:t>The Assignment Question:</w:t>
      </w:r>
      <w:r>
        <w:t xml:space="preserve"> Procurement has a critical role to choose, evaluate and manage suppliers. Your assessment task in this assignment is to explain the task of managing suppliers by </w:t>
      </w:r>
      <w:r w:rsidR="00903768">
        <w:t xml:space="preserve">reading the case </w:t>
      </w:r>
      <w:r w:rsidR="00903768" w:rsidRPr="00166DF4">
        <w:rPr>
          <w:b/>
          <w:bCs/>
        </w:rPr>
        <w:t>General Motors: Supplier Selection for Innovation.</w:t>
      </w:r>
    </w:p>
    <w:p w14:paraId="059DB43E" w14:textId="43104949" w:rsidR="00335804" w:rsidRDefault="00335804">
      <w:r>
        <w:t>This is not prescriptive but a suggested approach to the assignment.</w:t>
      </w:r>
      <w:r w:rsidR="00166DF4">
        <w:t xml:space="preserve"> (Be creative in the heading used for the report.)</w:t>
      </w:r>
    </w:p>
    <w:p w14:paraId="569FE0C0" w14:textId="77777777" w:rsidR="00335804" w:rsidRDefault="00335804">
      <w:r>
        <w:t xml:space="preserve"> a) Explain why management of suppliers is critical to the procurement role.</w:t>
      </w:r>
    </w:p>
    <w:p w14:paraId="55A0148C" w14:textId="04806DBD" w:rsidR="00335804" w:rsidRDefault="00335804">
      <w:r>
        <w:t xml:space="preserve"> b) </w:t>
      </w:r>
      <w:r w:rsidR="00FB4874">
        <w:t>Provide a non-quantitative analysis of the pros and cons of the four suppliers</w:t>
      </w:r>
    </w:p>
    <w:p w14:paraId="4DFE941F" w14:textId="0E804E4C" w:rsidR="00FB4874" w:rsidRDefault="00FB4874">
      <w:r>
        <w:t>c) How does outsourcing innovation differ from traditional product production outsourcing</w:t>
      </w:r>
    </w:p>
    <w:p w14:paraId="6B487493" w14:textId="756D1F70" w:rsidR="00FB4874" w:rsidRDefault="00FB4874">
      <w:r>
        <w:t xml:space="preserve">d) In relation to the innovation process and the </w:t>
      </w:r>
      <w:r w:rsidR="00166DF4">
        <w:t>product development</w:t>
      </w:r>
      <w:r>
        <w:t xml:space="preserve"> capability of suppliers:</w:t>
      </w:r>
    </w:p>
    <w:p w14:paraId="15605D8F" w14:textId="22CAF0E6" w:rsidR="00FB4874" w:rsidRDefault="00FB4874" w:rsidP="00166DF4">
      <w:pPr>
        <w:pStyle w:val="ListParagraph"/>
        <w:numPr>
          <w:ilvl w:val="0"/>
          <w:numId w:val="1"/>
        </w:numPr>
      </w:pPr>
      <w:r>
        <w:t>What factors should GM consider when evaluating the product development capabilities of the suppliers.</w:t>
      </w:r>
    </w:p>
    <w:p w14:paraId="7C6C19CC" w14:textId="5B5E242B" w:rsidR="00FB4874" w:rsidRDefault="00FB4874" w:rsidP="00166DF4">
      <w:pPr>
        <w:pStyle w:val="ListParagraph"/>
        <w:numPr>
          <w:ilvl w:val="0"/>
          <w:numId w:val="1"/>
        </w:numPr>
      </w:pPr>
      <w:r>
        <w:t>How does the supplier’s in-house mass-production capability effect GM’s decision</w:t>
      </w:r>
      <w:bookmarkStart w:id="0" w:name="_GoBack"/>
      <w:bookmarkEnd w:id="0"/>
      <w:r>
        <w:t>?</w:t>
      </w:r>
    </w:p>
    <w:p w14:paraId="0928D768" w14:textId="396B5D49" w:rsidR="00FB4874" w:rsidRDefault="0059682E" w:rsidP="00166DF4">
      <w:pPr>
        <w:pStyle w:val="ListParagraph"/>
        <w:numPr>
          <w:ilvl w:val="0"/>
          <w:numId w:val="1"/>
        </w:numPr>
      </w:pPr>
      <w:r>
        <w:t xml:space="preserve">How important is IP to GM. Explore </w:t>
      </w:r>
      <w:r w:rsidR="00A0727F">
        <w:t xml:space="preserve">the consequences if the supplier owns </w:t>
      </w:r>
      <w:proofErr w:type="gramStart"/>
      <w:r w:rsidR="00A0727F">
        <w:t>IP.</w:t>
      </w:r>
      <w:proofErr w:type="gramEnd"/>
      <w:r w:rsidR="00A0727F">
        <w:t xml:space="preserve"> Discuss if the supplier would be hesitant to share the IP with GM.</w:t>
      </w:r>
    </w:p>
    <w:p w14:paraId="7DD323D7" w14:textId="33643300" w:rsidR="00A0727F" w:rsidRDefault="00A0727F">
      <w:r>
        <w:t>e) Buyer – supplier relationship</w:t>
      </w:r>
    </w:p>
    <w:p w14:paraId="26055467" w14:textId="6CA07111" w:rsidR="00A0727F" w:rsidRDefault="00A0727F" w:rsidP="00166DF4">
      <w:pPr>
        <w:pStyle w:val="ListParagraph"/>
        <w:numPr>
          <w:ilvl w:val="0"/>
          <w:numId w:val="2"/>
        </w:numPr>
      </w:pPr>
      <w:r>
        <w:t>How does the geography location of the supplier affect GM’s decision?</w:t>
      </w:r>
    </w:p>
    <w:p w14:paraId="6772CF24" w14:textId="40CBAAA3" w:rsidR="00A0727F" w:rsidRDefault="00A0727F" w:rsidP="00166DF4">
      <w:pPr>
        <w:pStyle w:val="ListParagraph"/>
        <w:numPr>
          <w:ilvl w:val="0"/>
          <w:numId w:val="2"/>
        </w:numPr>
      </w:pPr>
      <w:r>
        <w:t>How does the history of and type of collaboration between GM and the suppliers affect GM’s decision?</w:t>
      </w:r>
    </w:p>
    <w:p w14:paraId="77AEC7F1" w14:textId="1CDFAB53" w:rsidR="00A0727F" w:rsidRDefault="00A0727F">
      <w:r>
        <w:t xml:space="preserve">e) Discuss the merits of </w:t>
      </w:r>
      <w:r w:rsidR="00166DF4">
        <w:t>single source</w:t>
      </w:r>
      <w:r>
        <w:t xml:space="preserve"> versus multiple suppliers for GM.</w:t>
      </w:r>
    </w:p>
    <w:p w14:paraId="4BC525A1" w14:textId="68929D66" w:rsidR="00B651E5" w:rsidRDefault="00335804">
      <w:r>
        <w:t xml:space="preserve">Appendices </w:t>
      </w:r>
      <w:r w:rsidR="00B651E5">
        <w:t>should be limited</w:t>
      </w:r>
      <w:r>
        <w:t>. They do not count in the word limit.</w:t>
      </w:r>
      <w:r w:rsidR="00A0727F">
        <w:t xml:space="preserve"> </w:t>
      </w:r>
      <w:r w:rsidR="00166DF4">
        <w:t>However,</w:t>
      </w:r>
      <w:r w:rsidR="00A0727F">
        <w:t xml:space="preserve"> it is strongly advised to undertake a detailed cost analysis of </w:t>
      </w:r>
      <w:r w:rsidR="00166DF4">
        <w:t>the four</w:t>
      </w:r>
      <w:r w:rsidR="00A0727F">
        <w:t xml:space="preserve"> GM suppliers.</w:t>
      </w:r>
      <w:r>
        <w:t xml:space="preserve"> </w:t>
      </w:r>
    </w:p>
    <w:p w14:paraId="64BB5FB5" w14:textId="0852688A" w:rsidR="00525D85" w:rsidRDefault="00335804">
      <w:r>
        <w:t>FEEDBACK: PLEASE NOTE THE UNIVERSITY POLICY REGARDING LATE ASSSESSMENT HAS CHANGED Late Assessment + No Extension = 0% APPLYING FOR AN ASSIGNMENT EXTENSION If special circumstances prevent you from meeting the assessment due date, you can apply for an extension. Details are provided in the Assessment Folder of the Unit Blackboard site</w:t>
      </w:r>
    </w:p>
    <w:sectPr w:rsidR="00525D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75E6"/>
    <w:multiLevelType w:val="hybridMultilevel"/>
    <w:tmpl w:val="B8A8A80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38030C0F"/>
    <w:multiLevelType w:val="hybridMultilevel"/>
    <w:tmpl w:val="7668DC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804"/>
    <w:rsid w:val="00075A05"/>
    <w:rsid w:val="0009251D"/>
    <w:rsid w:val="000D12AA"/>
    <w:rsid w:val="00166DF4"/>
    <w:rsid w:val="002D051A"/>
    <w:rsid w:val="00303983"/>
    <w:rsid w:val="00335804"/>
    <w:rsid w:val="004155E1"/>
    <w:rsid w:val="00571972"/>
    <w:rsid w:val="00571C33"/>
    <w:rsid w:val="0059682E"/>
    <w:rsid w:val="00775D70"/>
    <w:rsid w:val="00902616"/>
    <w:rsid w:val="00903768"/>
    <w:rsid w:val="00A0727F"/>
    <w:rsid w:val="00B651E5"/>
    <w:rsid w:val="00C96B46"/>
    <w:rsid w:val="00CF1782"/>
    <w:rsid w:val="00D741D0"/>
    <w:rsid w:val="00F36EFC"/>
    <w:rsid w:val="00F73257"/>
    <w:rsid w:val="00FB4874"/>
    <w:rsid w:val="00FE7FE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AC2F4"/>
  <w15:chartTrackingRefBased/>
  <w15:docId w15:val="{D3BD7BBB-C5F9-4819-AE5E-2A827E90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35804"/>
    <w:rPr>
      <w:b/>
      <w:bCs/>
    </w:rPr>
  </w:style>
  <w:style w:type="paragraph" w:styleId="ListParagraph">
    <w:name w:val="List Paragraph"/>
    <w:basedOn w:val="Normal"/>
    <w:uiPriority w:val="34"/>
    <w:qFormat/>
    <w:rsid w:val="00166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DD786-5706-4C83-B381-74E65998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Rumintha Wickramasekera</dc:creator>
  <cp:keywords/>
  <dc:description/>
  <cp:lastModifiedBy>Rumintha Wickramasekera</cp:lastModifiedBy>
  <cp:revision>6</cp:revision>
  <dcterms:created xsi:type="dcterms:W3CDTF">2020-02-26T00:22:00Z</dcterms:created>
  <dcterms:modified xsi:type="dcterms:W3CDTF">2020-02-26T00:27:00Z</dcterms:modified>
</cp:coreProperties>
</file>